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DE5B9" w14:textId="77777777" w:rsidR="00E92AFE" w:rsidRPr="00021B43" w:rsidRDefault="00E92AFE" w:rsidP="00ED17FA">
      <w:pPr>
        <w:tabs>
          <w:tab w:val="left" w:pos="7513"/>
          <w:tab w:val="left" w:pos="9356"/>
        </w:tabs>
        <w:ind w:left="1134" w:right="1252"/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</w:pPr>
      <w:r>
        <w:softHyphen/>
      </w:r>
      <w:r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  <w:t>Pressemitteilung</w:t>
      </w:r>
    </w:p>
    <w:p w14:paraId="6C52C578" w14:textId="2EFB6A0F" w:rsidR="00E92AFE" w:rsidRPr="00DE33DE" w:rsidRDefault="00E92AFE" w:rsidP="00E92AFE">
      <w:pPr>
        <w:tabs>
          <w:tab w:val="left" w:pos="9356"/>
        </w:tabs>
        <w:ind w:left="1134" w:right="1252"/>
        <w:rPr>
          <w:color w:val="595959" w:themeColor="text1" w:themeTint="A6"/>
          <w:sz w:val="24"/>
          <w:szCs w:val="24"/>
        </w:rPr>
      </w:pPr>
      <w:r w:rsidRPr="00DE33DE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Veröffentlichung vom </w:t>
      </w:r>
      <w:r w:rsidR="007379ED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Februar</w:t>
      </w:r>
      <w:r w:rsidRPr="00DE33DE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 20</w:t>
      </w:r>
      <w:r w:rsidR="005E4654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2</w:t>
      </w:r>
      <w:r w:rsidR="007379ED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2</w:t>
      </w:r>
    </w:p>
    <w:p w14:paraId="2DBB324B" w14:textId="77777777" w:rsidR="00E92AFE" w:rsidRDefault="00E92AFE" w:rsidP="00E92AFE">
      <w:pPr>
        <w:tabs>
          <w:tab w:val="left" w:pos="9356"/>
        </w:tabs>
        <w:ind w:left="1134" w:right="1252"/>
        <w:rPr>
          <w:rFonts w:ascii="HelveticaNeueLT Pro 45 Lt" w:hAnsi="HelveticaNeueLT Pro 45 Lt"/>
          <w:color w:val="595959" w:themeColor="text1" w:themeTint="A6"/>
          <w:sz w:val="19"/>
          <w:szCs w:val="19"/>
        </w:rPr>
      </w:pPr>
    </w:p>
    <w:p w14:paraId="01854390" w14:textId="652F270B" w:rsidR="007A3280" w:rsidRPr="00F46AA2" w:rsidRDefault="00423E2F" w:rsidP="00F46AA2">
      <w:pPr>
        <w:tabs>
          <w:tab w:val="left" w:pos="9356"/>
        </w:tabs>
        <w:autoSpaceDE w:val="0"/>
        <w:autoSpaceDN w:val="0"/>
        <w:adjustRightInd w:val="0"/>
        <w:spacing w:after="0" w:line="288" w:lineRule="auto"/>
        <w:ind w:left="1134" w:right="1252"/>
        <w:textAlignment w:val="center"/>
        <w:rPr>
          <w:rFonts w:ascii="HelveticaNeueLT Pro 45 Lt" w:hAnsi="HelveticaNeueLT Pro 45 Lt" w:cs="HelveticaNeueLT Pro 65 Md"/>
          <w:b/>
          <w:bCs/>
          <w:color w:val="000000"/>
          <w:sz w:val="24"/>
          <w:szCs w:val="24"/>
        </w:rPr>
      </w:pPr>
      <w:r w:rsidRPr="00423E2F">
        <w:rPr>
          <w:rFonts w:ascii="HelveticaNeueLT Pro 65 Md" w:hAnsi="HelveticaNeueLT Pro 65 Md" w:cs="HelveticaNeueLT Pro 65 Md"/>
          <w:color w:val="595959" w:themeColor="text1" w:themeTint="A6"/>
          <w:sz w:val="28"/>
          <w:szCs w:val="28"/>
        </w:rPr>
        <w:t xml:space="preserve">Galvanisch trennende Koppler und ihre </w:t>
      </w:r>
      <w:r w:rsidR="008E096E" w:rsidRPr="00423E2F">
        <w:rPr>
          <w:rFonts w:ascii="HelveticaNeueLT Pro 65 Md" w:hAnsi="HelveticaNeueLT Pro 65 Md" w:cs="HelveticaNeueLT Pro 65 Md"/>
          <w:color w:val="595959" w:themeColor="text1" w:themeTint="A6"/>
          <w:sz w:val="28"/>
          <w:szCs w:val="28"/>
        </w:rPr>
        <w:t>Stromversorgung</w:t>
      </w:r>
      <w:r w:rsidR="005670D4" w:rsidRPr="008E096E">
        <w:rPr>
          <w:rFonts w:ascii="HelveticaNeueLT Pro 65 Md" w:hAnsi="HelveticaNeueLT Pro 65 Md" w:cs="HelveticaNeueLT Pro 65 Md"/>
          <w:color w:val="595959" w:themeColor="text1" w:themeTint="A6"/>
          <w:sz w:val="30"/>
          <w:szCs w:val="30"/>
        </w:rPr>
        <w:br/>
      </w:r>
      <w:r w:rsidR="005B4ADB">
        <w:rPr>
          <w:rFonts w:ascii="HelveticaNeueLT Pro 35 Th" w:hAnsi="HelveticaNeueLT Pro 35 Th" w:cs="HelveticaNeueLT Pro 35 Th"/>
          <w:color w:val="009EE3"/>
          <w:sz w:val="36"/>
          <w:szCs w:val="36"/>
        </w:rPr>
        <w:t xml:space="preserve">PHI-CON </w:t>
      </w:r>
      <w:r w:rsidRPr="00423E2F">
        <w:rPr>
          <w:rFonts w:ascii="HelveticaNeueLT Pro 35 Th" w:hAnsi="HelveticaNeueLT Pro 35 Th" w:cs="HelveticaNeueLT Pro 35 Th"/>
          <w:color w:val="009EE3"/>
          <w:sz w:val="36"/>
          <w:szCs w:val="36"/>
        </w:rPr>
        <w:t>0,25-</w:t>
      </w:r>
      <w:r w:rsidR="005B4ADB">
        <w:rPr>
          <w:rFonts w:ascii="HelveticaNeueLT Pro 35 Th" w:hAnsi="HelveticaNeueLT Pro 35 Th" w:cs="HelveticaNeueLT Pro 35 Th"/>
          <w:color w:val="009EE3"/>
          <w:sz w:val="36"/>
          <w:szCs w:val="36"/>
        </w:rPr>
        <w:t xml:space="preserve">, </w:t>
      </w:r>
      <w:r w:rsidRPr="00423E2F">
        <w:rPr>
          <w:rFonts w:ascii="HelveticaNeueLT Pro 35 Th" w:hAnsi="HelveticaNeueLT Pro 35 Th" w:cs="HelveticaNeueLT Pro 35 Th"/>
          <w:color w:val="009EE3"/>
          <w:sz w:val="36"/>
          <w:szCs w:val="36"/>
        </w:rPr>
        <w:t>0,5-</w:t>
      </w:r>
      <w:r w:rsidR="005B4ADB">
        <w:rPr>
          <w:rFonts w:ascii="HelveticaNeueLT Pro 35 Th" w:hAnsi="HelveticaNeueLT Pro 35 Th" w:cs="HelveticaNeueLT Pro 35 Th"/>
          <w:color w:val="009EE3"/>
          <w:sz w:val="36"/>
          <w:szCs w:val="36"/>
        </w:rPr>
        <w:t xml:space="preserve"> und 0,75-</w:t>
      </w:r>
      <w:r w:rsidRPr="00423E2F">
        <w:rPr>
          <w:rFonts w:ascii="HelveticaNeueLT Pro 35 Th" w:hAnsi="HelveticaNeueLT Pro 35 Th" w:cs="HelveticaNeueLT Pro 35 Th"/>
          <w:color w:val="009EE3"/>
          <w:sz w:val="36"/>
          <w:szCs w:val="36"/>
        </w:rPr>
        <w:t>W-DC/DC-Wandler</w:t>
      </w:r>
      <w:r w:rsidR="005B4ADB" w:rsidRPr="008E096E">
        <w:rPr>
          <w:rFonts w:ascii="HelveticaNeueLT Pro 35 Th" w:hAnsi="HelveticaNeueLT Pro 35 Th" w:cs="HelveticaNeueLT Pro 35 Th"/>
          <w:color w:val="009EE3"/>
          <w:sz w:val="40"/>
          <w:szCs w:val="40"/>
        </w:rPr>
        <w:t xml:space="preserve"> </w:t>
      </w:r>
      <w:r w:rsidR="005670D4" w:rsidRPr="008E096E">
        <w:rPr>
          <w:rFonts w:ascii="HelveticaNeueLT Pro 35 Th" w:hAnsi="HelveticaNeueLT Pro 35 Th" w:cs="HelveticaNeueLT Pro 35 Th"/>
          <w:color w:val="009EE3"/>
          <w:sz w:val="40"/>
          <w:szCs w:val="40"/>
        </w:rPr>
        <w:br/>
      </w:r>
      <w:r w:rsidR="005529C8" w:rsidRPr="008E096E">
        <w:rPr>
          <w:rFonts w:ascii="HelveticaNeueLT Pro 65 Md" w:hAnsi="HelveticaNeueLT Pro 65 Md" w:cs="HelveticaNeueLT Pro 65 Md"/>
          <w:b/>
          <w:color w:val="000000"/>
          <w:sz w:val="24"/>
          <w:szCs w:val="24"/>
        </w:rPr>
        <w:br/>
      </w:r>
      <w:r>
        <w:rPr>
          <w:rFonts w:ascii="HelveticaNeueLT Pro 45 Lt" w:hAnsi="HelveticaNeueLT Pro 45 Lt" w:cs="Tahoma"/>
          <w:b/>
          <w:bCs/>
          <w:sz w:val="24"/>
          <w:szCs w:val="18"/>
        </w:rPr>
        <w:t>Um moderne, galvanisch trennende</w:t>
      </w:r>
      <w:r w:rsidR="005B4ADB">
        <w:rPr>
          <w:rFonts w:ascii="HelveticaNeueLT Pro 45 Lt" w:hAnsi="HelveticaNeueLT Pro 45 Lt" w:cs="Tahoma"/>
          <w:b/>
          <w:bCs/>
          <w:sz w:val="24"/>
          <w:szCs w:val="18"/>
        </w:rPr>
        <w:t>, digitale</w:t>
      </w:r>
      <w:r>
        <w:rPr>
          <w:rFonts w:ascii="HelveticaNeueLT Pro 45 Lt" w:hAnsi="HelveticaNeueLT Pro 45 Lt" w:cs="Tahoma"/>
          <w:b/>
          <w:bCs/>
          <w:sz w:val="24"/>
          <w:szCs w:val="18"/>
        </w:rPr>
        <w:t xml:space="preserve"> GMR- und TMR-Datenkoppler zu nutzen, ist eine ebenso galvanisch getrennte zweite Versorgungsspannung notwendig. Statt einer sich verbrauchenden Batterie ist ein Kleinstleistungs-DC/DC-Wandler die optimale Lösung. </w:t>
      </w:r>
      <w:r w:rsidR="00DF40E2">
        <w:rPr>
          <w:rFonts w:ascii="HelveticaNeueLT Pro 45 Lt" w:hAnsi="HelveticaNeueLT Pro 45 Lt" w:cs="Tahoma"/>
          <w:b/>
          <w:bCs/>
          <w:sz w:val="24"/>
          <w:szCs w:val="18"/>
        </w:rPr>
        <w:br/>
      </w:r>
      <w:r w:rsidR="00D35B9F">
        <w:rPr>
          <w:rFonts w:ascii="HelveticaNeueLT Pro 45 Lt" w:hAnsi="HelveticaNeueLT Pro 45 Lt" w:cs="Tahoma"/>
          <w:b/>
          <w:bCs/>
          <w:sz w:val="24"/>
          <w:szCs w:val="18"/>
        </w:rPr>
        <w:t xml:space="preserve">HY-LINE Power Components </w:t>
      </w:r>
      <w:r w:rsidR="002617D4">
        <w:rPr>
          <w:rFonts w:ascii="HelveticaNeueLT Pro 45 Lt" w:hAnsi="HelveticaNeueLT Pro 45 Lt" w:cs="Tahoma"/>
          <w:b/>
          <w:bCs/>
          <w:sz w:val="24"/>
          <w:szCs w:val="18"/>
        </w:rPr>
        <w:t xml:space="preserve">bietet zu den </w:t>
      </w:r>
      <w:proofErr w:type="spellStart"/>
      <w:r w:rsidR="006701BB">
        <w:rPr>
          <w:rFonts w:ascii="HelveticaNeueLT Pro 45 Lt" w:hAnsi="HelveticaNeueLT Pro 45 Lt" w:cs="Tahoma"/>
          <w:b/>
          <w:bCs/>
          <w:sz w:val="24"/>
          <w:szCs w:val="18"/>
        </w:rPr>
        <w:t>Isoloop</w:t>
      </w:r>
      <w:proofErr w:type="spellEnd"/>
      <w:r w:rsidR="006701BB">
        <w:rPr>
          <w:rFonts w:ascii="HelveticaNeueLT Pro 45 Lt" w:hAnsi="HelveticaNeueLT Pro 45 Lt" w:cs="Tahoma"/>
          <w:b/>
          <w:bCs/>
          <w:sz w:val="24"/>
          <w:szCs w:val="18"/>
        </w:rPr>
        <w:t xml:space="preserve"> </w:t>
      </w:r>
      <w:r w:rsidR="002617D4">
        <w:rPr>
          <w:rFonts w:ascii="HelveticaNeueLT Pro 45 Lt" w:hAnsi="HelveticaNeueLT Pro 45 Lt" w:cs="Tahoma"/>
          <w:b/>
          <w:bCs/>
          <w:sz w:val="24"/>
          <w:szCs w:val="18"/>
        </w:rPr>
        <w:t xml:space="preserve">GMR/TMR-Kopplern </w:t>
      </w:r>
      <w:r w:rsidR="006701BB">
        <w:rPr>
          <w:rFonts w:ascii="HelveticaNeueLT Pro 45 Lt" w:hAnsi="HelveticaNeueLT Pro 45 Lt" w:cs="Tahoma"/>
          <w:b/>
          <w:bCs/>
          <w:sz w:val="24"/>
          <w:szCs w:val="18"/>
        </w:rPr>
        <w:t xml:space="preserve">von NVE </w:t>
      </w:r>
      <w:r w:rsidR="002617D4">
        <w:rPr>
          <w:rFonts w:ascii="HelveticaNeueLT Pro 45 Lt" w:hAnsi="HelveticaNeueLT Pro 45 Lt" w:cs="Tahoma"/>
          <w:b/>
          <w:bCs/>
          <w:sz w:val="24"/>
          <w:szCs w:val="18"/>
        </w:rPr>
        <w:t xml:space="preserve">auch die passenden </w:t>
      </w:r>
      <w:r w:rsidR="00D35B9F">
        <w:rPr>
          <w:rFonts w:ascii="HelveticaNeueLT Pro 45 Lt" w:hAnsi="HelveticaNeueLT Pro 45 Lt" w:cs="Tahoma"/>
          <w:b/>
          <w:bCs/>
          <w:sz w:val="24"/>
          <w:szCs w:val="18"/>
        </w:rPr>
        <w:t>PHI-CON</w:t>
      </w:r>
      <w:r w:rsidR="002617D4">
        <w:rPr>
          <w:rFonts w:ascii="HelveticaNeueLT Pro 45 Lt" w:hAnsi="HelveticaNeueLT Pro 45 Lt" w:cs="Tahoma"/>
          <w:b/>
          <w:bCs/>
          <w:sz w:val="24"/>
          <w:szCs w:val="18"/>
        </w:rPr>
        <w:t>-Wandler.</w:t>
      </w:r>
    </w:p>
    <w:p w14:paraId="4DC273B1" w14:textId="34F8AD7A" w:rsidR="002617D4" w:rsidRDefault="005E4654" w:rsidP="00572A6F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</w:rPr>
      </w:pP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br/>
      </w:r>
      <w:r w:rsidR="00423E2F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Übertrager liefern galvanisch getrennte Signale </w:t>
      </w:r>
      <w:r w:rsidR="002617D4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ohne zusätzliche Stromversorgung, doch können sie nur Wechselspannungen eines begrenzten Frequenzbereichs übertragen - keine Gleichspannungen und auch keine schnellen Datenströme. </w:t>
      </w:r>
    </w:p>
    <w:p w14:paraId="43240174" w14:textId="5CF9C31C" w:rsidR="002617D4" w:rsidRDefault="002617D4" w:rsidP="00572A6F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</w:rPr>
      </w:pP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Daten- und Schnittstellenkoppler in GMR- und TMR-Technologie, wie sie </w:t>
      </w:r>
      <w:r w:rsidR="00DF40E2">
        <w:rPr>
          <w:rFonts w:ascii="HelveticaNeueLT Pro 45 Lt" w:hAnsi="HelveticaNeueLT Pro 45 Lt" w:cs="HelveticaNeueLT Pro 65 Md"/>
          <w:color w:val="000000"/>
          <w:sz w:val="24"/>
          <w:szCs w:val="24"/>
        </w:rPr>
        <w:br/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HY-LINE Power Components in großer Auswahl anbietet, übertragen aktuell bis zu 150 MBit/s. </w:t>
      </w:r>
      <w:r w:rsid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Sie nutzen den </w:t>
      </w:r>
      <w:proofErr w:type="spellStart"/>
      <w:r w:rsid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>Riesenmagnetowiderstand</w:t>
      </w:r>
      <w:r w:rsidR="00C5367A" w:rsidRP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>s</w:t>
      </w:r>
      <w:proofErr w:type="spellEnd"/>
      <w:r w:rsidR="00C5367A" w:rsidRP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>-</w:t>
      </w:r>
      <w:r w:rsid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bzw. </w:t>
      </w:r>
      <w:proofErr w:type="spellStart"/>
      <w:r w:rsidR="005B4ADB" w:rsidRP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>Tunnelmagnetowiderstand</w:t>
      </w:r>
      <w:r w:rsidR="00C5367A" w:rsidRP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>seffekt</w:t>
      </w:r>
      <w:proofErr w:type="spellEnd"/>
      <w:r w:rsidR="005B4ADB" w:rsidRP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>.</w:t>
      </w:r>
      <w:r w:rsid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Jedoch ist auf Ein- und Ausgangsseite jeweils eine potentialgetrennte DC-Stromversorgung</w:t>
      </w:r>
      <w:r w:rsid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,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wenn auch nur sehr kleiner Leistung</w:t>
      </w:r>
      <w:r w:rsid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>,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erforderlich. </w:t>
      </w:r>
      <w:r w:rsidR="006C48ED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Am einfachsten kann die zweite, galvanisch getrennte Versorgungsspannung mit einem der ebenfalls von HY-LINE Power Components vertriebenen PHI-CON-DC/DC-Wandler aus der vorhandenen Versorgungsspannung abgeleitet werden. </w:t>
      </w:r>
    </w:p>
    <w:p w14:paraId="345D8A60" w14:textId="221ECCCF" w:rsidR="00572A6F" w:rsidRDefault="007379ED" w:rsidP="00572A6F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</w:rPr>
      </w:pP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Die </w:t>
      </w:r>
      <w:r w:rsid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NVE </w:t>
      </w:r>
      <w:proofErr w:type="spellStart"/>
      <w:r w:rsidR="006701BB">
        <w:rPr>
          <w:rFonts w:ascii="HelveticaNeueLT Pro 45 Lt" w:hAnsi="HelveticaNeueLT Pro 45 Lt" w:cs="HelveticaNeueLT Pro 65 Md"/>
          <w:color w:val="000000"/>
          <w:sz w:val="24"/>
          <w:szCs w:val="24"/>
        </w:rPr>
        <w:t>Isoloop</w:t>
      </w:r>
      <w:proofErr w:type="spellEnd"/>
      <w:r w:rsidR="006701BB">
        <w:rPr>
          <w:rFonts w:ascii="HelveticaNeueLT Pro 45 Lt" w:hAnsi="HelveticaNeueLT Pro 45 Lt" w:cs="HelveticaNeueLT Pro 65 Md"/>
          <w:color w:val="000000"/>
          <w:sz w:val="24"/>
          <w:szCs w:val="24"/>
        </w:rPr>
        <w:t>-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Daten- und Schnittstellenkoppler nutzen Logikpegel von 3,3 und 5 V, entsprechend sind DC/DC-Wandler mit 3,3 oder 5 V Eingangs- und/oder Ausgangsspannung erforderlich, die es </w:t>
      </w:r>
      <w:r w:rsidR="006701BB">
        <w:rPr>
          <w:rFonts w:ascii="HelveticaNeueLT Pro 45 Lt" w:hAnsi="HelveticaNeueLT Pro 45 Lt" w:cs="HelveticaNeueLT Pro 65 Md"/>
          <w:color w:val="000000"/>
          <w:sz w:val="24"/>
          <w:szCs w:val="24"/>
        </w:rPr>
        <w:t>in den Baureihen P0A, P0B, P0C</w:t>
      </w:r>
      <w:r w:rsid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>,</w:t>
      </w:r>
      <w:r w:rsidR="006701B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P02JS </w:t>
      </w:r>
      <w:r w:rsid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und </w:t>
      </w:r>
      <w:r w:rsidR="005B4ADB" w:rsidRP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P07GS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im PHI-CON-Sortiment in SMD-Ausführung und </w:t>
      </w:r>
      <w:proofErr w:type="spellStart"/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>bedrahtet</w:t>
      </w:r>
      <w:proofErr w:type="spellEnd"/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ab 0,25 W gibt</w:t>
      </w:r>
      <w:r w:rsidR="006701B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. </w:t>
      </w:r>
      <w:r w:rsidR="00740C76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Sie haben Leerlaufströme von teilweise unter 10 mA, Isolationsspannungen bis 3000 V und Koppelkapazitäten von nur 20 bis 60 </w:t>
      </w:r>
      <w:proofErr w:type="spellStart"/>
      <w:r w:rsidR="00740C76">
        <w:rPr>
          <w:rFonts w:ascii="HelveticaNeueLT Pro 45 Lt" w:hAnsi="HelveticaNeueLT Pro 45 Lt" w:cs="HelveticaNeueLT Pro 65 Md"/>
          <w:color w:val="000000"/>
          <w:sz w:val="24"/>
          <w:szCs w:val="24"/>
        </w:rPr>
        <w:t>pF.</w:t>
      </w:r>
      <w:proofErr w:type="spellEnd"/>
      <w:r w:rsidR="00740C76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</w:t>
      </w:r>
      <w:r w:rsidR="00F33AFF">
        <w:rPr>
          <w:rFonts w:ascii="HelveticaNeueLT Pro 45 Lt" w:hAnsi="HelveticaNeueLT Pro 45 Lt" w:cs="HelveticaNeueLT Pro 65 Md"/>
          <w:color w:val="000000"/>
          <w:sz w:val="24"/>
          <w:szCs w:val="24"/>
        </w:rPr>
        <w:t>Der kleinste Baustein misst gerade einmal 11,</w:t>
      </w:r>
      <w:r w:rsidR="009D49E4">
        <w:rPr>
          <w:rFonts w:ascii="HelveticaNeueLT Pro 45 Lt" w:hAnsi="HelveticaNeueLT Pro 45 Lt" w:cs="HelveticaNeueLT Pro 65 Md"/>
          <w:color w:val="000000"/>
          <w:sz w:val="24"/>
          <w:szCs w:val="24"/>
        </w:rPr>
        <w:t>68</w:t>
      </w:r>
      <w:r w:rsidR="00F33AFF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x </w:t>
      </w:r>
      <w:r w:rsidR="009D49E4">
        <w:rPr>
          <w:rFonts w:ascii="HelveticaNeueLT Pro 45 Lt" w:hAnsi="HelveticaNeueLT Pro 45 Lt" w:cs="HelveticaNeueLT Pro 65 Md"/>
          <w:color w:val="000000"/>
          <w:sz w:val="24"/>
          <w:szCs w:val="24"/>
        </w:rPr>
        <w:t>10,15</w:t>
      </w:r>
      <w:r w:rsidR="00F33AFF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x </w:t>
      </w:r>
      <w:r w:rsidR="009D49E4">
        <w:rPr>
          <w:rFonts w:ascii="HelveticaNeueLT Pro 45 Lt" w:hAnsi="HelveticaNeueLT Pro 45 Lt" w:cs="HelveticaNeueLT Pro 65 Md"/>
          <w:color w:val="000000"/>
          <w:sz w:val="24"/>
          <w:szCs w:val="24"/>
        </w:rPr>
        <w:t>6</w:t>
      </w:r>
      <w:r w:rsidR="00F33AFF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mm und wiegt nur 1,5 g. Die MTBF liegt jeweils jenseit</w:t>
      </w:r>
      <w:r w:rsidR="00A815D7">
        <w:rPr>
          <w:rFonts w:ascii="HelveticaNeueLT Pro 45 Lt" w:hAnsi="HelveticaNeueLT Pro 45 Lt" w:cs="HelveticaNeueLT Pro 65 Md"/>
          <w:color w:val="000000"/>
          <w:sz w:val="24"/>
          <w:szCs w:val="24"/>
        </w:rPr>
        <w:t>s</w:t>
      </w:r>
      <w:r w:rsidR="00F33AFF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</w:t>
      </w:r>
      <w:r w:rsidR="00A815D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von Mio. Betriebsstunden, der </w:t>
      </w:r>
      <w:r w:rsidR="00572A6F" w:rsidRPr="00572A6F">
        <w:rPr>
          <w:rFonts w:ascii="HelveticaNeueLT Pro 45 Lt" w:hAnsi="HelveticaNeueLT Pro 45 Lt" w:cs="HelveticaNeueLT Pro 65 Md"/>
          <w:color w:val="000000"/>
          <w:sz w:val="24"/>
          <w:szCs w:val="24"/>
        </w:rPr>
        <w:lastRenderedPageBreak/>
        <w:t xml:space="preserve">Betrieb ist </w:t>
      </w:r>
      <w:r w:rsidR="00A815D7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mindestens </w:t>
      </w:r>
      <w:r w:rsidR="00572A6F" w:rsidRPr="00572A6F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von -40 bis </w:t>
      </w:r>
      <w:r w:rsidR="00A815D7">
        <w:rPr>
          <w:rFonts w:ascii="HelveticaNeueLT Pro 45 Lt" w:hAnsi="HelveticaNeueLT Pro 45 Lt" w:cs="HelveticaNeueLT Pro 65 Md"/>
          <w:color w:val="000000"/>
          <w:sz w:val="24"/>
          <w:szCs w:val="24"/>
        </w:rPr>
        <w:t>85</w:t>
      </w:r>
      <w:r w:rsidR="00572A6F" w:rsidRPr="00572A6F">
        <w:rPr>
          <w:rFonts w:ascii="HelveticaNeueLT Pro 45 Lt" w:hAnsi="HelveticaNeueLT Pro 45 Lt" w:cs="HelveticaNeueLT Pro 65 Md"/>
          <w:color w:val="000000"/>
          <w:sz w:val="24"/>
          <w:szCs w:val="24"/>
        </w:rPr>
        <w:t>°C Umgebungstemperatur möglich.</w:t>
      </w:r>
      <w:r w:rsid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Der </w:t>
      </w:r>
      <w:r w:rsidR="005B4ADB" w:rsidRP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>P07GS</w:t>
      </w:r>
      <w:r w:rsidR="005B4ADB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bietet zusätzlich einen geregelten Ausgang, was bei stark wechselnder Belastung von Vorteil ist</w:t>
      </w:r>
    </w:p>
    <w:p w14:paraId="0B40655C" w14:textId="1271BF00" w:rsidR="005B4ADB" w:rsidRPr="00572A6F" w:rsidRDefault="005B4ADB" w:rsidP="00572A6F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</w:rPr>
      </w:pPr>
      <w:r w:rsidRP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Wird mehr </w:t>
      </w:r>
      <w:r w:rsidR="00C5367A" w:rsidRP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Isolationsfestigkeit oder </w:t>
      </w:r>
      <w:r w:rsidRPr="00B416C1">
        <w:rPr>
          <w:rFonts w:ascii="HelveticaNeueLT Pro 45 Lt" w:hAnsi="HelveticaNeueLT Pro 45 Lt" w:cs="HelveticaNeueLT Pro 65 Md"/>
          <w:color w:val="000000"/>
          <w:sz w:val="24"/>
          <w:szCs w:val="24"/>
        </w:rPr>
        <w:t>Leistung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benötigt, so bietet HY-LINE jede Menge weiterer DC/DC-Wandler von 1 bis </w:t>
      </w:r>
      <w:r w:rsidR="007941A0">
        <w:rPr>
          <w:rFonts w:ascii="HelveticaNeueLT Pro 45 Lt" w:hAnsi="HelveticaNeueLT Pro 45 Lt" w:cs="HelveticaNeueLT Pro 65 Md"/>
          <w:color w:val="000000"/>
          <w:sz w:val="24"/>
          <w:szCs w:val="24"/>
        </w:rPr>
        <w:t>3000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W. Diese sind jedoch überdimensioniert, wenn es hauptsächlich um die Versorgung eines Datenkopplers geht. Für einen hohen Wirkungsgrad</w:t>
      </w:r>
      <w:r w:rsidR="00C5367A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auch bei minimaler Last, geringe Ruheströme </w:t>
      </w:r>
      <w:r w:rsidR="00710D5E">
        <w:rPr>
          <w:rFonts w:ascii="HelveticaNeueLT Pro 45 Lt" w:hAnsi="HelveticaNeueLT Pro 45 Lt" w:cs="HelveticaNeueLT Pro 65 Md"/>
          <w:color w:val="000000"/>
          <w:sz w:val="24"/>
          <w:szCs w:val="24"/>
        </w:rPr>
        <w:t>und auch ohne zusätzliche Last stabile Ausgangsspannung sind Wandler mit geringen Nennleistungen die lang erwartete Erweiterung des Portfolios</w:t>
      </w:r>
      <w:r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</w:t>
      </w:r>
      <w:r w:rsidR="00710D5E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nach unten. </w:t>
      </w:r>
    </w:p>
    <w:p w14:paraId="127CE792" w14:textId="4CFC6702" w:rsidR="00DF40E2" w:rsidRDefault="007A3280" w:rsidP="00DF40E2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</w:rPr>
      </w:pPr>
      <w:r w:rsidRPr="00F46AA2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Weitere </w:t>
      </w:r>
      <w:r w:rsidR="00ED17FA" w:rsidRPr="00F46AA2">
        <w:rPr>
          <w:rFonts w:ascii="HelveticaNeueLT Pro 45 Lt" w:hAnsi="HelveticaNeueLT Pro 45 Lt" w:cs="Tahoma"/>
          <w:sz w:val="24"/>
          <w:szCs w:val="18"/>
        </w:rPr>
        <w:t>Informationen erhalten Sie unter:</w:t>
      </w:r>
      <w:r w:rsidR="00ED17FA" w:rsidRPr="00F46AA2">
        <w:rPr>
          <w:rFonts w:ascii="HelveticaNeueLT Pro 45 Lt" w:hAnsi="HelveticaNeueLT Pro 45 Lt" w:cs="HelveticaNeueLT Pro 65 Md"/>
          <w:color w:val="000000"/>
          <w:sz w:val="24"/>
          <w:szCs w:val="24"/>
        </w:rPr>
        <w:t xml:space="preserve"> </w:t>
      </w:r>
      <w:r w:rsidR="00DF40E2">
        <w:rPr>
          <w:rFonts w:ascii="HelveticaNeueLT Pro 45 Lt" w:hAnsi="HelveticaNeueLT Pro 45 Lt" w:cs="HelveticaNeueLT Pro 65 Md"/>
          <w:color w:val="000000"/>
          <w:sz w:val="24"/>
          <w:szCs w:val="24"/>
        </w:rPr>
        <w:br/>
      </w:r>
      <w:r w:rsidR="00A12F3F" w:rsidRPr="00F46AA2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hy-line</w:t>
      </w:r>
      <w:r w:rsidR="000F0F93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-group</w:t>
      </w:r>
      <w:r w:rsidR="00A12F3F" w:rsidRPr="00F46AA2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.</w:t>
      </w:r>
      <w:r w:rsidR="000F0F93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com</w:t>
      </w:r>
      <w:r w:rsidR="00A12F3F" w:rsidRPr="00F46AA2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/</w:t>
      </w:r>
      <w:proofErr w:type="spellStart"/>
      <w:proofErr w:type="gramStart"/>
      <w:r w:rsidR="00A815D7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datenkoppler</w:t>
      </w:r>
      <w:proofErr w:type="spellEnd"/>
      <w:r w:rsidR="00A815D7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 xml:space="preserve"> ,</w:t>
      </w:r>
      <w:proofErr w:type="gramEnd"/>
      <w:r w:rsidR="00A815D7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 xml:space="preserve"> </w:t>
      </w:r>
      <w:r w:rsidR="00A815D7" w:rsidRPr="00F46AA2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hy-line</w:t>
      </w:r>
      <w:r w:rsidR="00A815D7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-group</w:t>
      </w:r>
      <w:r w:rsidR="00A815D7" w:rsidRPr="00F46AA2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.</w:t>
      </w:r>
      <w:r w:rsidR="00A815D7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com</w:t>
      </w:r>
      <w:r w:rsidR="00A815D7" w:rsidRPr="00F46AA2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/</w:t>
      </w:r>
      <w:proofErr w:type="spellStart"/>
      <w:r w:rsidR="00A815D7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schnittstellenkoppler</w:t>
      </w:r>
      <w:proofErr w:type="spellEnd"/>
      <w:r w:rsidR="00A815D7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 xml:space="preserve"> </w:t>
      </w:r>
      <w:r w:rsidR="00A815D7" w:rsidRPr="009D49E4">
        <w:rPr>
          <w:rFonts w:ascii="HelveticaNeueLT Pro 45 Lt" w:hAnsi="HelveticaNeueLT Pro 45 Lt" w:cs="Tahoma"/>
          <w:sz w:val="24"/>
          <w:szCs w:val="18"/>
        </w:rPr>
        <w:t>und</w:t>
      </w:r>
      <w:r w:rsidR="00A815D7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 xml:space="preserve"> </w:t>
      </w:r>
      <w:r w:rsidR="00006CF6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hy-line-group</w:t>
      </w:r>
      <w:r w:rsidR="009D49E4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.com</w:t>
      </w:r>
      <w:r w:rsidR="00006CF6">
        <w:rPr>
          <w:rFonts w:ascii="HelveticaNeueLT Pro 45 Lt" w:hAnsi="HelveticaNeueLT Pro 45 Lt" w:cs="HelveticaNeueLT Pro 65 Md"/>
          <w:b/>
          <w:bCs/>
          <w:color w:val="009EE3"/>
          <w:sz w:val="24"/>
          <w:szCs w:val="24"/>
        </w:rPr>
        <w:t>/dcdc-bis-2w</w:t>
      </w:r>
      <w:r w:rsidR="00DF40E2">
        <w:rPr>
          <w:rFonts w:ascii="HelveticaNeueLT Pro 45 Lt" w:hAnsi="HelveticaNeueLT Pro 45 Lt" w:cs="HelveticaNeueLT Pro 65 Md"/>
          <w:color w:val="000000"/>
          <w:sz w:val="24"/>
          <w:szCs w:val="24"/>
        </w:rPr>
        <w:br/>
      </w:r>
    </w:p>
    <w:p w14:paraId="5E4A2102" w14:textId="70D0C741" w:rsidR="00DF40E2" w:rsidRPr="00DF40E2" w:rsidRDefault="00DF40E2" w:rsidP="00DF40E2">
      <w:pPr>
        <w:tabs>
          <w:tab w:val="left" w:pos="9356"/>
        </w:tabs>
        <w:ind w:left="1134" w:right="1252"/>
        <w:rPr>
          <w:rFonts w:ascii="HelveticaNeueLT Pro 45 Lt" w:hAnsi="HelveticaNeueLT Pro 45 Lt" w:cs="HelveticaNeueLT Pro 65 Md"/>
          <w:color w:val="000000"/>
          <w:sz w:val="24"/>
          <w:szCs w:val="24"/>
          <w:lang w:val="en-US"/>
        </w:rPr>
      </w:pPr>
      <w:proofErr w:type="spellStart"/>
      <w:r w:rsidRPr="00DF40E2">
        <w:rPr>
          <w:rFonts w:ascii="Helvetica Neue" w:eastAsia="Times New Roman" w:hAnsi="Helvetica Neue" w:cs="Times New Roman"/>
          <w:b/>
          <w:bCs/>
          <w:color w:val="000000"/>
          <w:sz w:val="24"/>
          <w:szCs w:val="24"/>
          <w:lang w:val="en-US" w:eastAsia="de-DE"/>
        </w:rPr>
        <w:t>Pressebild</w:t>
      </w:r>
      <w:proofErr w:type="spellEnd"/>
      <w:r w:rsidRPr="00DF40E2">
        <w:rPr>
          <w:rFonts w:ascii="Helvetica Neue" w:eastAsia="Times New Roman" w:hAnsi="Helvetica Neue" w:cs="Times New Roman"/>
          <w:b/>
          <w:bCs/>
          <w:color w:val="000000"/>
          <w:sz w:val="24"/>
          <w:szCs w:val="24"/>
          <w:lang w:val="en-US" w:eastAsia="de-DE"/>
        </w:rPr>
        <w:br/>
      </w:r>
      <w:r>
        <w:rPr>
          <w:rFonts w:ascii="Helvetica Neue" w:eastAsia="Times New Roman" w:hAnsi="Helvetica Neue" w:cs="Times New Roman"/>
          <w:b/>
          <w:bCs/>
          <w:noProof/>
          <w:color w:val="000000"/>
          <w:sz w:val="24"/>
          <w:szCs w:val="24"/>
          <w:lang w:val="en-US" w:eastAsia="de-DE"/>
        </w:rPr>
        <w:drawing>
          <wp:inline distT="0" distB="0" distL="0" distR="0" wp14:anchorId="147901B4" wp14:editId="354DFEC5">
            <wp:extent cx="2996698" cy="2996698"/>
            <wp:effectExtent l="0" t="0" r="635" b="635"/>
            <wp:docPr id="3" name="Grafik 3" descr="Ein Bild, das Text, Elektronik, Schaltkrei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Elektronik, Schaltkreis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9239" cy="3069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40E2">
        <w:rPr>
          <w:rFonts w:ascii="Helvetica Neue" w:eastAsia="Times New Roman" w:hAnsi="Helvetica Neue" w:cs="Times New Roman"/>
          <w:b/>
          <w:bCs/>
          <w:color w:val="000000"/>
          <w:sz w:val="24"/>
          <w:szCs w:val="24"/>
          <w:lang w:val="en-US" w:eastAsia="de-DE"/>
        </w:rPr>
        <w:br/>
      </w:r>
      <w:r w:rsidRPr="00DF40E2">
        <w:rPr>
          <w:rFonts w:ascii="Helvetica Neue" w:eastAsia="Times New Roman" w:hAnsi="Helvetica Neue" w:cs="Times New Roman"/>
          <w:color w:val="000000"/>
          <w:sz w:val="24"/>
          <w:szCs w:val="24"/>
          <w:lang w:val="en-US" w:eastAsia="de-DE"/>
        </w:rPr>
        <w:t>A10781-02-DC-DC-Wandler.jpg</w:t>
      </w:r>
    </w:p>
    <w:p w14:paraId="37171FE5" w14:textId="77777777" w:rsidR="00C617A0" w:rsidRPr="0064121F" w:rsidRDefault="00C617A0" w:rsidP="00ED17F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</w:p>
    <w:p w14:paraId="0D2F5E39" w14:textId="77777777" w:rsidR="00ED17FA" w:rsidRPr="0067183D" w:rsidRDefault="00ED17FA" w:rsidP="00ED17F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67183D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HY-LINE Power Components</w:t>
      </w:r>
    </w:p>
    <w:p w14:paraId="6D3E75DD" w14:textId="77777777" w:rsidR="00ED17FA" w:rsidRPr="0067183D" w:rsidRDefault="00ED17FA" w:rsidP="00ED17F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67183D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Tel. 089 / 614503-10</w:t>
      </w:r>
    </w:p>
    <w:p w14:paraId="103C923A" w14:textId="77777777" w:rsidR="00ED17FA" w:rsidRPr="0067183D" w:rsidRDefault="00ED17FA" w:rsidP="00ED17F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67183D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Fax 089 / 614503-20</w:t>
      </w:r>
    </w:p>
    <w:p w14:paraId="07C6981E" w14:textId="35B30CC6" w:rsidR="0057125D" w:rsidRPr="007B095F" w:rsidRDefault="00ED17FA" w:rsidP="007B095F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67183D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Email: power@hy-line.de</w:t>
      </w:r>
    </w:p>
    <w:sectPr w:rsidR="0057125D" w:rsidRPr="007B095F" w:rsidSect="00C622F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C5853" w14:textId="77777777" w:rsidR="00A52EDA" w:rsidRDefault="00A52EDA" w:rsidP="00E2246E">
      <w:pPr>
        <w:spacing w:after="0" w:line="240" w:lineRule="auto"/>
      </w:pPr>
      <w:r>
        <w:separator/>
      </w:r>
    </w:p>
  </w:endnote>
  <w:endnote w:type="continuationSeparator" w:id="0">
    <w:p w14:paraId="0BAC11FA" w14:textId="77777777" w:rsidR="00A52EDA" w:rsidRDefault="00A52EDA" w:rsidP="00E2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panose1 w:val="0000050000000002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65 Md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45 Lt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35 Th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9D70" w14:textId="6C6B50A5" w:rsidR="00ED17FA" w:rsidRPr="002E07FB" w:rsidRDefault="00ED17FA" w:rsidP="00ED17FA">
    <w:pPr>
      <w:tabs>
        <w:tab w:val="left" w:pos="284"/>
      </w:tabs>
      <w:autoSpaceDE w:val="0"/>
      <w:autoSpaceDN w:val="0"/>
      <w:adjustRightInd w:val="0"/>
      <w:spacing w:after="0" w:line="288" w:lineRule="auto"/>
      <w:ind w:left="1134"/>
      <w:jc w:val="both"/>
      <w:textAlignment w:val="center"/>
      <w:rPr>
        <w:rFonts w:ascii="HelveticaNeueLT Pro 65 Md" w:hAnsi="HelveticaNeueLT Pro 65 Md" w:cs="HelveticaNeueLT Pro 65 Md"/>
        <w:color w:val="000000"/>
        <w:sz w:val="24"/>
        <w:szCs w:val="24"/>
        <w:lang w:val="en-US"/>
      </w:rPr>
    </w:pPr>
    <w:r w:rsidRPr="002E07FB">
      <w:rPr>
        <w:rFonts w:ascii="HelveticaNeueLT Pro 65 Md" w:hAnsi="HelveticaNeueLT Pro 65 Md" w:cs="HelveticaNeueLT Pro 65 Md"/>
        <w:color w:val="009EE3"/>
        <w:sz w:val="24"/>
        <w:szCs w:val="24"/>
        <w:lang w:val="en-US"/>
      </w:rPr>
      <w:t>hy-line</w:t>
    </w:r>
    <w:r w:rsidR="00976EFA">
      <w:rPr>
        <w:rFonts w:ascii="HelveticaNeueLT Pro 65 Md" w:hAnsi="HelveticaNeueLT Pro 65 Md" w:cs="HelveticaNeueLT Pro 65 Md"/>
        <w:color w:val="009EE3"/>
        <w:sz w:val="24"/>
        <w:szCs w:val="24"/>
        <w:lang w:val="en-US"/>
      </w:rPr>
      <w:t>-group.com</w:t>
    </w:r>
  </w:p>
  <w:p w14:paraId="3A958C48" w14:textId="77777777" w:rsidR="00ED17FA" w:rsidRPr="00ED17FA" w:rsidRDefault="00ED17FA" w:rsidP="00ED17FA">
    <w:pPr>
      <w:pStyle w:val="Fuzeile"/>
      <w:tabs>
        <w:tab w:val="left" w:pos="284"/>
      </w:tabs>
      <w:ind w:left="1134"/>
      <w:rPr>
        <w:lang w:val="en-US"/>
      </w:rPr>
    </w:pPr>
    <w:r w:rsidRPr="002E07FB">
      <w:rPr>
        <w:rFonts w:ascii="HelveticaNeueLT Pro 65 Md" w:hAnsi="HelveticaNeueLT Pro 65 Md" w:cs="HelveticaNeueLT Pro 65 Md"/>
        <w:color w:val="000000"/>
        <w:sz w:val="19"/>
        <w:szCs w:val="19"/>
        <w:lang w:val="en-US"/>
      </w:rPr>
      <w:t>LEADER IN TECHNOLOGY.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A7432" w14:textId="77777777" w:rsidR="00A52EDA" w:rsidRDefault="00A52EDA" w:rsidP="00E2246E">
      <w:pPr>
        <w:spacing w:after="0" w:line="240" w:lineRule="auto"/>
      </w:pPr>
      <w:r>
        <w:separator/>
      </w:r>
    </w:p>
  </w:footnote>
  <w:footnote w:type="continuationSeparator" w:id="0">
    <w:p w14:paraId="1D39116E" w14:textId="77777777" w:rsidR="00A52EDA" w:rsidRDefault="00A52EDA" w:rsidP="00E2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325B" w14:textId="77777777" w:rsidR="00ED17FA" w:rsidRDefault="00ED17FA" w:rsidP="00ED17FA">
    <w:pPr>
      <w:tabs>
        <w:tab w:val="left" w:pos="7513"/>
        <w:tab w:val="left" w:pos="9356"/>
      </w:tabs>
      <w:ind w:left="1134" w:right="1252"/>
    </w:pPr>
    <w:r>
      <w:rPr>
        <w:rFonts w:ascii="HelveticaNeueLT Pro 45 Lt" w:hAnsi="HelveticaNeueLT Pro 45 Lt"/>
        <w:noProof/>
        <w:color w:val="595959" w:themeColor="text1" w:themeTint="A6"/>
        <w:sz w:val="19"/>
        <w:szCs w:val="19"/>
        <w:lang w:eastAsia="de-DE"/>
      </w:rPr>
      <w:drawing>
        <wp:anchor distT="0" distB="0" distL="114300" distR="114300" simplePos="0" relativeHeight="251660288" behindDoc="1" locked="0" layoutInCell="1" allowOverlap="1" wp14:anchorId="3E1168AF" wp14:editId="3CE9D80B">
          <wp:simplePos x="0" y="0"/>
          <wp:positionH relativeFrom="column">
            <wp:posOffset>4140835</wp:posOffset>
          </wp:positionH>
          <wp:positionV relativeFrom="paragraph">
            <wp:posOffset>-200660</wp:posOffset>
          </wp:positionV>
          <wp:extent cx="1828800" cy="914400"/>
          <wp:effectExtent l="0" t="0" r="0" b="0"/>
          <wp:wrapNone/>
          <wp:docPr id="10" name="Grafik 10" descr="M:\Pics\_gemeinsame Dateien\Grafiken\_Logos + Business Units + Claim\_Neu_2019\HY-LINE_Logos_v2_Bindestrich\jpg\HY-LINE_Logo_Vec_pos_s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:\Pics\_gemeinsame Dateien\Grafiken\_Logos + Business Units + Claim\_Neu_2019\HY-LINE_Logos_v2_Bindestrich\jpg\HY-LINE_Logo_Vec_pos_s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inline distT="0" distB="0" distL="0" distR="0" wp14:anchorId="7211E8FF" wp14:editId="34247806">
          <wp:extent cx="1778902" cy="512445"/>
          <wp:effectExtent l="0" t="0" r="0" b="1905"/>
          <wp:docPr id="8" name="Grafik 8" descr="M:\Pics\_gemeinsame Dateien\Grafiken\_Logos + Business Units + Claim\_Neu_2019\BU_Logos\blue\jpg\POWER_s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:\Pics\_gemeinsame Dateien\Grafiken\_Logos + Business Units + Claim\_Neu_2019\BU_Logos\blue\jpg\POWER_s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902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DE9B00A" w14:textId="77777777" w:rsidR="00ED17FA" w:rsidRDefault="00ED17FA" w:rsidP="00ED17FA">
    <w:pPr>
      <w:tabs>
        <w:tab w:val="left" w:pos="7513"/>
        <w:tab w:val="left" w:pos="9356"/>
      </w:tabs>
      <w:ind w:left="1134" w:right="125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1D3B8B" wp14:editId="5A823AA1">
              <wp:simplePos x="0" y="0"/>
              <wp:positionH relativeFrom="column">
                <wp:posOffset>719751</wp:posOffset>
              </wp:positionH>
              <wp:positionV relativeFrom="paragraph">
                <wp:posOffset>34894</wp:posOffset>
              </wp:positionV>
              <wp:extent cx="5112096" cy="0"/>
              <wp:effectExtent l="0" t="0" r="31750" b="19050"/>
              <wp:wrapNone/>
              <wp:docPr id="1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2096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722AE0" id="Gerade Verbindung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65pt,2.75pt" to="459.2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" strokecolor="#d8d8d8 [2732]" strokeweight="1.25pt"/>
          </w:pict>
        </mc:Fallback>
      </mc:AlternateContent>
    </w:r>
  </w:p>
  <w:p w14:paraId="79134772" w14:textId="77777777" w:rsidR="00ED17FA" w:rsidRDefault="00ED17FA" w:rsidP="00ED17FA">
    <w:pPr>
      <w:pStyle w:val="Kopfzeile"/>
    </w:pPr>
  </w:p>
  <w:p w14:paraId="73A8DC1E" w14:textId="77777777" w:rsidR="00ED17FA" w:rsidRPr="00ED17FA" w:rsidRDefault="00ED17FA" w:rsidP="00ED17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55pt;height:6.4pt" o:bullet="t">
        <v:imagedata r:id="rId1" o:title="Bullet-Point"/>
      </v:shape>
    </w:pict>
  </w:numPicBullet>
  <w:numPicBullet w:numPicBulletId="1">
    <w:pict>
      <v:shape id="_x0000_i1035" type="#_x0000_t75" style="width:8.55pt;height:6.4pt" o:bullet="t">
        <v:imagedata r:id="rId2" o:title="Bullet-Point"/>
      </v:shape>
    </w:pict>
  </w:numPicBullet>
  <w:abstractNum w:abstractNumId="0" w15:restartNumberingAfterBreak="0">
    <w:nsid w:val="0C2642E7"/>
    <w:multiLevelType w:val="hybridMultilevel"/>
    <w:tmpl w:val="9FFE5F4C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D457C"/>
    <w:multiLevelType w:val="hybridMultilevel"/>
    <w:tmpl w:val="ED46368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787"/>
    <w:multiLevelType w:val="hybridMultilevel"/>
    <w:tmpl w:val="E20C9806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C59CD"/>
    <w:multiLevelType w:val="hybridMultilevel"/>
    <w:tmpl w:val="C4BACF64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447F"/>
    <w:multiLevelType w:val="hybridMultilevel"/>
    <w:tmpl w:val="31D41FEA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3B4E"/>
    <w:multiLevelType w:val="hybridMultilevel"/>
    <w:tmpl w:val="AA4A5C88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558E"/>
    <w:multiLevelType w:val="hybridMultilevel"/>
    <w:tmpl w:val="C08C69FC"/>
    <w:lvl w:ilvl="0" w:tplc="4FAAAED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B0A44"/>
    <w:multiLevelType w:val="hybridMultilevel"/>
    <w:tmpl w:val="F3ACD1A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F7BDA"/>
    <w:multiLevelType w:val="hybridMultilevel"/>
    <w:tmpl w:val="4050C75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4232F"/>
    <w:multiLevelType w:val="hybridMultilevel"/>
    <w:tmpl w:val="F9A00AB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FA"/>
    <w:rsid w:val="00006CF6"/>
    <w:rsid w:val="00021B43"/>
    <w:rsid w:val="00041141"/>
    <w:rsid w:val="00060B45"/>
    <w:rsid w:val="00062CD5"/>
    <w:rsid w:val="00076949"/>
    <w:rsid w:val="00081B47"/>
    <w:rsid w:val="000D2913"/>
    <w:rsid w:val="000E206A"/>
    <w:rsid w:val="000F0F93"/>
    <w:rsid w:val="00116EFD"/>
    <w:rsid w:val="00120C5D"/>
    <w:rsid w:val="001442FA"/>
    <w:rsid w:val="00172D36"/>
    <w:rsid w:val="00182760"/>
    <w:rsid w:val="001C0CD3"/>
    <w:rsid w:val="001C3999"/>
    <w:rsid w:val="001D51D1"/>
    <w:rsid w:val="002008FE"/>
    <w:rsid w:val="00214513"/>
    <w:rsid w:val="00220504"/>
    <w:rsid w:val="002434A2"/>
    <w:rsid w:val="00260D7F"/>
    <w:rsid w:val="002617D4"/>
    <w:rsid w:val="00262520"/>
    <w:rsid w:val="00294485"/>
    <w:rsid w:val="002964EB"/>
    <w:rsid w:val="0029713A"/>
    <w:rsid w:val="002B25E4"/>
    <w:rsid w:val="002E07FB"/>
    <w:rsid w:val="00321583"/>
    <w:rsid w:val="003371EA"/>
    <w:rsid w:val="00346C37"/>
    <w:rsid w:val="00371ABA"/>
    <w:rsid w:val="003C3938"/>
    <w:rsid w:val="003E1696"/>
    <w:rsid w:val="003F6152"/>
    <w:rsid w:val="00422DE3"/>
    <w:rsid w:val="00423E2F"/>
    <w:rsid w:val="00445788"/>
    <w:rsid w:val="004616EF"/>
    <w:rsid w:val="004669DA"/>
    <w:rsid w:val="004A58D7"/>
    <w:rsid w:val="004B1F26"/>
    <w:rsid w:val="004C5BE7"/>
    <w:rsid w:val="004D6C21"/>
    <w:rsid w:val="004E13AB"/>
    <w:rsid w:val="004F0559"/>
    <w:rsid w:val="005017D6"/>
    <w:rsid w:val="0052540C"/>
    <w:rsid w:val="00527D69"/>
    <w:rsid w:val="005319E5"/>
    <w:rsid w:val="00551965"/>
    <w:rsid w:val="005529C8"/>
    <w:rsid w:val="00552DEC"/>
    <w:rsid w:val="00555499"/>
    <w:rsid w:val="005670D4"/>
    <w:rsid w:val="0057125D"/>
    <w:rsid w:val="00572A6F"/>
    <w:rsid w:val="00583A0F"/>
    <w:rsid w:val="005A04B0"/>
    <w:rsid w:val="005B4ADB"/>
    <w:rsid w:val="005B75E8"/>
    <w:rsid w:val="005C1B39"/>
    <w:rsid w:val="005E4654"/>
    <w:rsid w:val="0061204C"/>
    <w:rsid w:val="00616508"/>
    <w:rsid w:val="00622370"/>
    <w:rsid w:val="0064121F"/>
    <w:rsid w:val="006701BB"/>
    <w:rsid w:val="0067183D"/>
    <w:rsid w:val="00686B52"/>
    <w:rsid w:val="00687B5A"/>
    <w:rsid w:val="0069492F"/>
    <w:rsid w:val="006A0904"/>
    <w:rsid w:val="006B7A3F"/>
    <w:rsid w:val="006C48ED"/>
    <w:rsid w:val="006E250E"/>
    <w:rsid w:val="006E6CD6"/>
    <w:rsid w:val="006F5C30"/>
    <w:rsid w:val="006F62EA"/>
    <w:rsid w:val="00701870"/>
    <w:rsid w:val="00710D5E"/>
    <w:rsid w:val="0072231E"/>
    <w:rsid w:val="00733BC0"/>
    <w:rsid w:val="007379ED"/>
    <w:rsid w:val="00740C76"/>
    <w:rsid w:val="007650A5"/>
    <w:rsid w:val="007866B2"/>
    <w:rsid w:val="00791C5F"/>
    <w:rsid w:val="007941A0"/>
    <w:rsid w:val="007A3280"/>
    <w:rsid w:val="007B095F"/>
    <w:rsid w:val="007F0996"/>
    <w:rsid w:val="007F6FF9"/>
    <w:rsid w:val="00831775"/>
    <w:rsid w:val="00865125"/>
    <w:rsid w:val="0087491A"/>
    <w:rsid w:val="00880497"/>
    <w:rsid w:val="00881588"/>
    <w:rsid w:val="008928C6"/>
    <w:rsid w:val="008A0169"/>
    <w:rsid w:val="008B0E4E"/>
    <w:rsid w:val="008E096E"/>
    <w:rsid w:val="008E374F"/>
    <w:rsid w:val="0092127C"/>
    <w:rsid w:val="00923D37"/>
    <w:rsid w:val="009424B7"/>
    <w:rsid w:val="00960FDA"/>
    <w:rsid w:val="009610A0"/>
    <w:rsid w:val="00976EFA"/>
    <w:rsid w:val="00991F80"/>
    <w:rsid w:val="009B460F"/>
    <w:rsid w:val="009B5A60"/>
    <w:rsid w:val="009D18F5"/>
    <w:rsid w:val="009D34C1"/>
    <w:rsid w:val="009D49E4"/>
    <w:rsid w:val="00A06805"/>
    <w:rsid w:val="00A06A84"/>
    <w:rsid w:val="00A12F3F"/>
    <w:rsid w:val="00A22AB1"/>
    <w:rsid w:val="00A2651D"/>
    <w:rsid w:val="00A27808"/>
    <w:rsid w:val="00A43C18"/>
    <w:rsid w:val="00A52EDA"/>
    <w:rsid w:val="00A54F12"/>
    <w:rsid w:val="00A73640"/>
    <w:rsid w:val="00A815D7"/>
    <w:rsid w:val="00A830D2"/>
    <w:rsid w:val="00AA2D4F"/>
    <w:rsid w:val="00AA32F8"/>
    <w:rsid w:val="00AB0A61"/>
    <w:rsid w:val="00AC4745"/>
    <w:rsid w:val="00AD11F2"/>
    <w:rsid w:val="00AE20DC"/>
    <w:rsid w:val="00AE333F"/>
    <w:rsid w:val="00AF7422"/>
    <w:rsid w:val="00AF7436"/>
    <w:rsid w:val="00B20A6A"/>
    <w:rsid w:val="00B416C1"/>
    <w:rsid w:val="00B55F83"/>
    <w:rsid w:val="00B95FA6"/>
    <w:rsid w:val="00BB3598"/>
    <w:rsid w:val="00BB562A"/>
    <w:rsid w:val="00BC287B"/>
    <w:rsid w:val="00BD6E7A"/>
    <w:rsid w:val="00C154B6"/>
    <w:rsid w:val="00C424D2"/>
    <w:rsid w:val="00C462F7"/>
    <w:rsid w:val="00C5367A"/>
    <w:rsid w:val="00C53E7E"/>
    <w:rsid w:val="00C559B7"/>
    <w:rsid w:val="00C617A0"/>
    <w:rsid w:val="00C622FA"/>
    <w:rsid w:val="00C658A9"/>
    <w:rsid w:val="00C70708"/>
    <w:rsid w:val="00C94E8B"/>
    <w:rsid w:val="00CB02A8"/>
    <w:rsid w:val="00CC3125"/>
    <w:rsid w:val="00CF7445"/>
    <w:rsid w:val="00D35B72"/>
    <w:rsid w:val="00D35B9F"/>
    <w:rsid w:val="00D4550F"/>
    <w:rsid w:val="00D663DB"/>
    <w:rsid w:val="00DA27CC"/>
    <w:rsid w:val="00DC19C7"/>
    <w:rsid w:val="00DD0D40"/>
    <w:rsid w:val="00DD1D10"/>
    <w:rsid w:val="00DE33DE"/>
    <w:rsid w:val="00DF40E2"/>
    <w:rsid w:val="00E0077F"/>
    <w:rsid w:val="00E2246E"/>
    <w:rsid w:val="00E3328E"/>
    <w:rsid w:val="00E70B64"/>
    <w:rsid w:val="00E865DE"/>
    <w:rsid w:val="00E90846"/>
    <w:rsid w:val="00E92AFE"/>
    <w:rsid w:val="00E9515D"/>
    <w:rsid w:val="00E954C7"/>
    <w:rsid w:val="00EA2C3A"/>
    <w:rsid w:val="00EB48FB"/>
    <w:rsid w:val="00ED17FA"/>
    <w:rsid w:val="00EE6507"/>
    <w:rsid w:val="00EF7D06"/>
    <w:rsid w:val="00F1187F"/>
    <w:rsid w:val="00F33AFF"/>
    <w:rsid w:val="00F34B60"/>
    <w:rsid w:val="00F35F7C"/>
    <w:rsid w:val="00F46AA2"/>
    <w:rsid w:val="00F61176"/>
    <w:rsid w:val="00F67BAF"/>
    <w:rsid w:val="00F71B41"/>
    <w:rsid w:val="00F72947"/>
    <w:rsid w:val="00FA0770"/>
    <w:rsid w:val="00FA54F4"/>
    <w:rsid w:val="00FC2282"/>
    <w:rsid w:val="00FD23D3"/>
    <w:rsid w:val="00FF05B8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618E63"/>
  <w15:docId w15:val="{033FCB34-6FF2-427C-86D3-8478F6FA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B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46E"/>
  </w:style>
  <w:style w:type="paragraph" w:styleId="Fuzeile">
    <w:name w:val="footer"/>
    <w:basedOn w:val="Standard"/>
    <w:link w:val="Fu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4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6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rd"/>
    <w:uiPriority w:val="99"/>
    <w:rsid w:val="0057125D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07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1B3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4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4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49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4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49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DDB6-A393-5C4B-932F-22B60D53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Sagadin</dc:creator>
  <cp:lastModifiedBy>Jessica Schamberger</cp:lastModifiedBy>
  <cp:revision>3</cp:revision>
  <cp:lastPrinted>2022-02-22T14:47:00Z</cp:lastPrinted>
  <dcterms:created xsi:type="dcterms:W3CDTF">2022-02-22T14:47:00Z</dcterms:created>
  <dcterms:modified xsi:type="dcterms:W3CDTF">2022-02-22T14:47:00Z</dcterms:modified>
</cp:coreProperties>
</file>